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77" w:rsidRDefault="00331677" w:rsidP="000E1A22">
      <w:pPr>
        <w:spacing w:after="0" w:line="280" w:lineRule="atLeast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highlight w:val="yellow"/>
        </w:rPr>
      </w:pPr>
    </w:p>
    <w:p w:rsidR="00B95DC7" w:rsidRPr="006F0A71" w:rsidRDefault="009B0529" w:rsidP="006F0A71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6F0A71">
        <w:rPr>
          <w:rFonts w:eastAsia="Times New Roman" w:cs="Times New Roman"/>
          <w:b/>
          <w:bCs/>
          <w:kern w:val="36"/>
          <w:sz w:val="36"/>
          <w:szCs w:val="36"/>
        </w:rPr>
        <w:t xml:space="preserve">Sample </w:t>
      </w:r>
      <w:r w:rsidR="00B95DC7" w:rsidRPr="006F0A71">
        <w:rPr>
          <w:rFonts w:eastAsia="Times New Roman" w:cs="Times New Roman"/>
          <w:b/>
          <w:bCs/>
          <w:kern w:val="36"/>
          <w:sz w:val="36"/>
          <w:szCs w:val="36"/>
        </w:rPr>
        <w:t>Newsletter or Website Article</w:t>
      </w:r>
    </w:p>
    <w:p w:rsidR="006F0A71" w:rsidRDefault="007E154F" w:rsidP="006F0A71">
      <w:pPr>
        <w:spacing w:after="0"/>
        <w:jc w:val="center"/>
        <w:outlineLvl w:val="0"/>
        <w:rPr>
          <w:rFonts w:eastAsia="Times New Roman" w:cs="Times New Roman"/>
          <w:bCs/>
          <w:i/>
          <w:kern w:val="36"/>
          <w:sz w:val="28"/>
          <w:szCs w:val="36"/>
        </w:rPr>
      </w:pPr>
      <w:r>
        <w:rPr>
          <w:rFonts w:eastAsia="Times New Roman" w:cs="Times New Roman"/>
          <w:bCs/>
          <w:i/>
          <w:kern w:val="36"/>
          <w:sz w:val="28"/>
          <w:szCs w:val="36"/>
        </w:rPr>
        <w:t>December</w:t>
      </w:r>
      <w:r w:rsidR="006D65A3">
        <w:rPr>
          <w:rFonts w:eastAsia="Times New Roman" w:cs="Times New Roman"/>
          <w:bCs/>
          <w:i/>
          <w:kern w:val="36"/>
          <w:sz w:val="28"/>
          <w:szCs w:val="36"/>
        </w:rPr>
        <w:t xml:space="preserve"> 2020</w:t>
      </w:r>
    </w:p>
    <w:p w:rsidR="006F0A71" w:rsidRDefault="006F0A71" w:rsidP="006F0A71">
      <w:pPr>
        <w:spacing w:after="0" w:line="280" w:lineRule="atLeast"/>
        <w:outlineLvl w:val="0"/>
        <w:rPr>
          <w:rFonts w:eastAsia="Times New Roman" w:cs="Times New Roman"/>
          <w:bCs/>
          <w:kern w:val="36"/>
          <w:szCs w:val="36"/>
        </w:rPr>
      </w:pPr>
    </w:p>
    <w:p w:rsidR="006F0A71" w:rsidRPr="00D0031F" w:rsidRDefault="006F0A71" w:rsidP="00F578AD">
      <w:pPr>
        <w:spacing w:after="0" w:line="280" w:lineRule="atLeast"/>
        <w:jc w:val="both"/>
        <w:outlineLvl w:val="0"/>
        <w:rPr>
          <w:rFonts w:eastAsia="Times New Roman" w:cs="Times New Roman"/>
          <w:bCs/>
          <w:kern w:val="36"/>
          <w:sz w:val="21"/>
          <w:szCs w:val="21"/>
        </w:rPr>
      </w:pPr>
      <w:r w:rsidRPr="00D0031F">
        <w:rPr>
          <w:rFonts w:eastAsia="Times New Roman" w:cs="Times New Roman"/>
          <w:bCs/>
          <w:kern w:val="36"/>
          <w:sz w:val="21"/>
          <w:szCs w:val="21"/>
        </w:rPr>
        <w:t>ACWA members are encouraged to promote available ACWA scholarship opportunities in their newsletters and on their websites</w:t>
      </w:r>
      <w:r w:rsidR="00632EF6" w:rsidRPr="00D0031F">
        <w:rPr>
          <w:rFonts w:eastAsia="Times New Roman" w:cs="Times New Roman"/>
          <w:bCs/>
          <w:kern w:val="36"/>
          <w:sz w:val="21"/>
          <w:szCs w:val="21"/>
        </w:rPr>
        <w:t>, as well</w:t>
      </w:r>
      <w:r w:rsidR="00C94ABB">
        <w:rPr>
          <w:rFonts w:eastAsia="Times New Roman" w:cs="Times New Roman"/>
          <w:bCs/>
          <w:kern w:val="36"/>
          <w:sz w:val="21"/>
          <w:szCs w:val="21"/>
        </w:rPr>
        <w:t xml:space="preserve"> as</w:t>
      </w:r>
      <w:r w:rsidR="00632EF6" w:rsidRPr="00D0031F">
        <w:rPr>
          <w:rFonts w:eastAsia="Times New Roman" w:cs="Times New Roman"/>
          <w:bCs/>
          <w:kern w:val="36"/>
          <w:sz w:val="21"/>
          <w:szCs w:val="21"/>
        </w:rPr>
        <w:t xml:space="preserve"> internally through employee communications and announcements</w:t>
      </w:r>
      <w:r w:rsidR="000D2685">
        <w:rPr>
          <w:rFonts w:eastAsia="Times New Roman" w:cs="Times New Roman"/>
          <w:bCs/>
          <w:kern w:val="36"/>
          <w:sz w:val="21"/>
          <w:szCs w:val="21"/>
        </w:rPr>
        <w:t xml:space="preserve"> as member agency employees are eligible to apply</w:t>
      </w:r>
      <w:r w:rsidRPr="00D0031F">
        <w:rPr>
          <w:rFonts w:eastAsia="Times New Roman" w:cs="Times New Roman"/>
          <w:bCs/>
          <w:kern w:val="36"/>
          <w:sz w:val="21"/>
          <w:szCs w:val="21"/>
        </w:rPr>
        <w:t>. The following sample newsletter</w:t>
      </w:r>
      <w:r w:rsidR="00632EF6" w:rsidRPr="00D0031F">
        <w:rPr>
          <w:rFonts w:eastAsia="Times New Roman" w:cs="Times New Roman"/>
          <w:bCs/>
          <w:kern w:val="36"/>
          <w:sz w:val="21"/>
          <w:szCs w:val="21"/>
        </w:rPr>
        <w:t>/</w:t>
      </w:r>
      <w:r w:rsidRPr="00D0031F">
        <w:rPr>
          <w:rFonts w:eastAsia="Times New Roman" w:cs="Times New Roman"/>
          <w:bCs/>
          <w:kern w:val="36"/>
          <w:sz w:val="21"/>
          <w:szCs w:val="21"/>
        </w:rPr>
        <w:t>website article is available for use by ACWA mem</w:t>
      </w:r>
      <w:r w:rsidR="00632EF6" w:rsidRPr="00D0031F">
        <w:rPr>
          <w:rFonts w:eastAsia="Times New Roman" w:cs="Times New Roman"/>
          <w:bCs/>
          <w:kern w:val="36"/>
          <w:sz w:val="21"/>
          <w:szCs w:val="21"/>
        </w:rPr>
        <w:t>ber</w:t>
      </w:r>
      <w:r w:rsidRPr="00D0031F">
        <w:rPr>
          <w:rFonts w:eastAsia="Times New Roman" w:cs="Times New Roman"/>
          <w:bCs/>
          <w:kern w:val="36"/>
          <w:sz w:val="21"/>
          <w:szCs w:val="21"/>
        </w:rPr>
        <w:t>s</w:t>
      </w:r>
      <w:r w:rsidR="00F578AD" w:rsidRPr="00D0031F">
        <w:rPr>
          <w:rFonts w:eastAsia="Times New Roman" w:cs="Times New Roman"/>
          <w:bCs/>
          <w:kern w:val="36"/>
          <w:sz w:val="21"/>
          <w:szCs w:val="21"/>
        </w:rPr>
        <w:t>.</w:t>
      </w:r>
    </w:p>
    <w:p w:rsidR="00331677" w:rsidRPr="000E1A22" w:rsidRDefault="00331677" w:rsidP="000E1A22">
      <w:pPr>
        <w:spacing w:after="0" w:line="280" w:lineRule="atLeast"/>
        <w:jc w:val="center"/>
        <w:outlineLvl w:val="0"/>
        <w:rPr>
          <w:rFonts w:eastAsia="Times New Roman" w:cs="Times New Roman"/>
          <w:b/>
          <w:bCs/>
          <w:i/>
          <w:kern w:val="36"/>
          <w:sz w:val="28"/>
          <w:szCs w:val="36"/>
        </w:rPr>
      </w:pPr>
    </w:p>
    <w:p w:rsidR="00BE0101" w:rsidRPr="00331677" w:rsidRDefault="0057678B" w:rsidP="00BE0101">
      <w:pPr>
        <w:spacing w:after="0" w:line="280" w:lineRule="atLeast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6"/>
        </w:rPr>
      </w:pPr>
      <w:r>
        <w:rPr>
          <w:rFonts w:eastAsia="Times New Roman" w:cs="Times New Roman"/>
          <w:b/>
          <w:bCs/>
          <w:kern w:val="36"/>
          <w:sz w:val="32"/>
          <w:szCs w:val="36"/>
        </w:rPr>
        <w:t>$2</w:t>
      </w:r>
      <w:r w:rsidR="009965C6">
        <w:rPr>
          <w:rFonts w:eastAsia="Times New Roman" w:cs="Times New Roman"/>
          <w:b/>
          <w:bCs/>
          <w:kern w:val="36"/>
          <w:sz w:val="32"/>
          <w:szCs w:val="36"/>
        </w:rPr>
        <w:t>2,000 in</w:t>
      </w:r>
      <w:r w:rsidR="00DD747E">
        <w:rPr>
          <w:rFonts w:eastAsia="Times New Roman" w:cs="Times New Roman"/>
          <w:b/>
          <w:bCs/>
          <w:kern w:val="36"/>
          <w:sz w:val="32"/>
          <w:szCs w:val="36"/>
        </w:rPr>
        <w:t xml:space="preserve"> </w:t>
      </w:r>
      <w:r w:rsidR="00AD1849" w:rsidRPr="00331677">
        <w:rPr>
          <w:rFonts w:eastAsia="Times New Roman" w:cs="Times New Roman"/>
          <w:b/>
          <w:bCs/>
          <w:kern w:val="36"/>
          <w:sz w:val="32"/>
          <w:szCs w:val="36"/>
        </w:rPr>
        <w:t>ACWA Scholarships</w:t>
      </w:r>
      <w:r w:rsidR="009965C6">
        <w:rPr>
          <w:rFonts w:eastAsia="Times New Roman" w:cs="Times New Roman"/>
          <w:b/>
          <w:bCs/>
          <w:kern w:val="36"/>
          <w:sz w:val="32"/>
          <w:szCs w:val="36"/>
        </w:rPr>
        <w:t xml:space="preserve"> </w:t>
      </w:r>
      <w:r w:rsidR="006523AA">
        <w:rPr>
          <w:rFonts w:eastAsia="Times New Roman" w:cs="Times New Roman"/>
          <w:b/>
          <w:bCs/>
          <w:kern w:val="36"/>
          <w:sz w:val="32"/>
          <w:szCs w:val="36"/>
        </w:rPr>
        <w:t>Available</w:t>
      </w:r>
      <w:r w:rsidR="00452943">
        <w:rPr>
          <w:rFonts w:eastAsia="Times New Roman" w:cs="Times New Roman"/>
          <w:b/>
          <w:bCs/>
          <w:kern w:val="36"/>
          <w:sz w:val="32"/>
          <w:szCs w:val="36"/>
        </w:rPr>
        <w:t xml:space="preserve"> in</w:t>
      </w:r>
      <w:r w:rsidR="000D2685">
        <w:rPr>
          <w:rFonts w:eastAsia="Times New Roman" w:cs="Times New Roman"/>
          <w:b/>
          <w:bCs/>
          <w:kern w:val="36"/>
          <w:sz w:val="32"/>
          <w:szCs w:val="36"/>
        </w:rPr>
        <w:t xml:space="preserve"> 2021</w:t>
      </w:r>
      <w:r w:rsidR="00DD747E">
        <w:rPr>
          <w:rFonts w:eastAsia="Times New Roman" w:cs="Times New Roman"/>
          <w:b/>
          <w:bCs/>
          <w:kern w:val="36"/>
          <w:sz w:val="32"/>
          <w:szCs w:val="36"/>
        </w:rPr>
        <w:t xml:space="preserve"> </w:t>
      </w:r>
    </w:p>
    <w:p w:rsidR="009C59F9" w:rsidRDefault="009C59F9" w:rsidP="009B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01E" w:rsidRPr="00331677" w:rsidRDefault="002E301E" w:rsidP="00FC7E4B">
      <w:pPr>
        <w:rPr>
          <w:sz w:val="24"/>
        </w:rPr>
      </w:pPr>
      <w:r w:rsidRPr="00331677">
        <w:rPr>
          <w:sz w:val="24"/>
        </w:rPr>
        <w:t xml:space="preserve">As a member of the Association of California Water Agencies, </w:t>
      </w:r>
      <w:r w:rsidRPr="00331677">
        <w:rPr>
          <w:sz w:val="24"/>
          <w:highlight w:val="yellow"/>
        </w:rPr>
        <w:t>[agency name]</w:t>
      </w:r>
      <w:r w:rsidRPr="00331677">
        <w:rPr>
          <w:sz w:val="24"/>
        </w:rPr>
        <w:t xml:space="preserve"> is proud to share several ACWA scholarship opportunities for </w:t>
      </w:r>
      <w:r w:rsidR="00047EC2">
        <w:rPr>
          <w:sz w:val="24"/>
        </w:rPr>
        <w:t xml:space="preserve">high-achieving </w:t>
      </w:r>
      <w:r w:rsidRPr="00331677">
        <w:rPr>
          <w:sz w:val="24"/>
        </w:rPr>
        <w:t>graduate or undergraduate students majoring in a water resources-related field.</w:t>
      </w:r>
    </w:p>
    <w:p w:rsidR="00FC7E4B" w:rsidRPr="00331677" w:rsidRDefault="00D273B7" w:rsidP="00D273B7">
      <w:pPr>
        <w:pStyle w:val="ListParagraph"/>
        <w:numPr>
          <w:ilvl w:val="0"/>
          <w:numId w:val="3"/>
        </w:numPr>
        <w:rPr>
          <w:sz w:val="24"/>
        </w:rPr>
      </w:pPr>
      <w:r w:rsidRPr="00331677">
        <w:rPr>
          <w:b/>
          <w:sz w:val="24"/>
        </w:rPr>
        <w:t>The</w:t>
      </w:r>
      <w:r w:rsidRPr="00331677">
        <w:rPr>
          <w:sz w:val="24"/>
        </w:rPr>
        <w:t xml:space="preserve"> </w:t>
      </w:r>
      <w:r w:rsidRPr="00331677">
        <w:rPr>
          <w:b/>
          <w:sz w:val="24"/>
        </w:rPr>
        <w:t>Stephen K. Hall ACWA Wa</w:t>
      </w:r>
      <w:r w:rsidR="007E154F">
        <w:rPr>
          <w:b/>
          <w:sz w:val="24"/>
        </w:rPr>
        <w:t>ter Law &amp; Policy Scholarship ($10</w:t>
      </w:r>
      <w:r w:rsidRPr="00331677">
        <w:rPr>
          <w:b/>
          <w:sz w:val="24"/>
        </w:rPr>
        <w:t xml:space="preserve">,000) </w:t>
      </w:r>
      <w:r w:rsidRPr="00331677">
        <w:rPr>
          <w:sz w:val="24"/>
        </w:rPr>
        <w:t xml:space="preserve">is awarded annually to </w:t>
      </w:r>
      <w:r w:rsidR="000E1A22" w:rsidRPr="007041EB">
        <w:rPr>
          <w:sz w:val="24"/>
          <w:u w:val="single"/>
        </w:rPr>
        <w:t>one</w:t>
      </w:r>
      <w:r w:rsidRPr="00331677">
        <w:rPr>
          <w:sz w:val="24"/>
        </w:rPr>
        <w:t xml:space="preserve"> graduate student </w:t>
      </w:r>
      <w:r w:rsidR="00FC7E4B" w:rsidRPr="00331677">
        <w:rPr>
          <w:sz w:val="24"/>
        </w:rPr>
        <w:t>majoring in law, policy or public administration with a focus or concentration in California water resources.</w:t>
      </w:r>
      <w:r w:rsidRPr="00331677">
        <w:rPr>
          <w:sz w:val="24"/>
        </w:rPr>
        <w:t xml:space="preserve"> This scholarship was created in 2007 to honor former ACWA Executive Director Steve Hall upon his retirement.</w:t>
      </w:r>
    </w:p>
    <w:p w:rsidR="00D273B7" w:rsidRPr="00331677" w:rsidRDefault="00D273B7" w:rsidP="00D273B7">
      <w:pPr>
        <w:pStyle w:val="ListParagraph"/>
        <w:numPr>
          <w:ilvl w:val="0"/>
          <w:numId w:val="3"/>
        </w:numPr>
        <w:rPr>
          <w:sz w:val="24"/>
        </w:rPr>
      </w:pPr>
      <w:r w:rsidRPr="00331677">
        <w:rPr>
          <w:b/>
          <w:sz w:val="24"/>
        </w:rPr>
        <w:t xml:space="preserve">ACWA Scholarships ($3,500) </w:t>
      </w:r>
      <w:r w:rsidRPr="00331677">
        <w:rPr>
          <w:sz w:val="24"/>
        </w:rPr>
        <w:t xml:space="preserve">are awarded to </w:t>
      </w:r>
      <w:r w:rsidRPr="007041EB">
        <w:rPr>
          <w:sz w:val="24"/>
          <w:u w:val="single"/>
        </w:rPr>
        <w:t xml:space="preserve">two </w:t>
      </w:r>
      <w:r w:rsidRPr="00331677">
        <w:rPr>
          <w:sz w:val="24"/>
        </w:rPr>
        <w:t>u</w:t>
      </w:r>
      <w:r w:rsidR="00FC7E4B" w:rsidRPr="00331677">
        <w:rPr>
          <w:sz w:val="24"/>
        </w:rPr>
        <w:t xml:space="preserve">ndergraduate students majoring in engineering, </w:t>
      </w:r>
      <w:r w:rsidR="000E1A22" w:rsidRPr="00331677">
        <w:rPr>
          <w:sz w:val="24"/>
        </w:rPr>
        <w:t>agricultural and/or urban water supply,</w:t>
      </w:r>
      <w:r w:rsidR="00FC7E4B" w:rsidRPr="00331677">
        <w:rPr>
          <w:sz w:val="24"/>
        </w:rPr>
        <w:t xml:space="preserve"> envir</w:t>
      </w:r>
      <w:bookmarkStart w:id="0" w:name="_GoBack"/>
      <w:bookmarkEnd w:id="0"/>
      <w:r w:rsidR="00FC7E4B" w:rsidRPr="00331677">
        <w:rPr>
          <w:sz w:val="24"/>
        </w:rPr>
        <w:t xml:space="preserve">onmental </w:t>
      </w:r>
      <w:r w:rsidR="000E1A22" w:rsidRPr="00331677">
        <w:rPr>
          <w:sz w:val="24"/>
        </w:rPr>
        <w:t>studies</w:t>
      </w:r>
      <w:r w:rsidR="00FC7E4B" w:rsidRPr="00331677">
        <w:rPr>
          <w:sz w:val="24"/>
        </w:rPr>
        <w:t>, public administration and other water-resources related fields</w:t>
      </w:r>
      <w:r w:rsidRPr="00331677">
        <w:rPr>
          <w:sz w:val="24"/>
        </w:rPr>
        <w:t>.</w:t>
      </w:r>
    </w:p>
    <w:p w:rsidR="000E1A22" w:rsidRPr="00331677" w:rsidRDefault="00D273B7" w:rsidP="000E1A22">
      <w:pPr>
        <w:pStyle w:val="ListParagraph"/>
        <w:numPr>
          <w:ilvl w:val="0"/>
          <w:numId w:val="3"/>
        </w:numPr>
        <w:rPr>
          <w:sz w:val="24"/>
        </w:rPr>
      </w:pPr>
      <w:r w:rsidRPr="00331677">
        <w:rPr>
          <w:b/>
          <w:sz w:val="24"/>
        </w:rPr>
        <w:t>The Clair Hill Scholarship ($5,000)</w:t>
      </w:r>
      <w:r w:rsidRPr="00331677">
        <w:rPr>
          <w:sz w:val="24"/>
        </w:rPr>
        <w:t xml:space="preserve"> is</w:t>
      </w:r>
      <w:r w:rsidR="00FC7E4B" w:rsidRPr="00331677">
        <w:rPr>
          <w:sz w:val="24"/>
        </w:rPr>
        <w:t xml:space="preserve"> awarded to </w:t>
      </w:r>
      <w:r w:rsidR="000E1A22" w:rsidRPr="007041EB">
        <w:rPr>
          <w:sz w:val="24"/>
          <w:u w:val="single"/>
        </w:rPr>
        <w:t>one</w:t>
      </w:r>
      <w:r w:rsidR="003D2E4A" w:rsidRPr="00331677">
        <w:rPr>
          <w:sz w:val="24"/>
        </w:rPr>
        <w:t xml:space="preserve"> student</w:t>
      </w:r>
      <w:r w:rsidR="00FC7E4B" w:rsidRPr="00331677">
        <w:rPr>
          <w:sz w:val="24"/>
        </w:rPr>
        <w:t xml:space="preserve"> </w:t>
      </w:r>
      <w:r w:rsidR="000E1A22" w:rsidRPr="00331677">
        <w:rPr>
          <w:sz w:val="24"/>
        </w:rPr>
        <w:t>majoring in engineering, agricultural and/or urban water supply, environmental studies, public administration and other water-resources related fields.</w:t>
      </w:r>
    </w:p>
    <w:p w:rsidR="009B0529" w:rsidRPr="00331677" w:rsidRDefault="00FC7E4B" w:rsidP="00FC7E4B">
      <w:pPr>
        <w:rPr>
          <w:sz w:val="24"/>
        </w:rPr>
      </w:pPr>
      <w:r w:rsidRPr="00331677">
        <w:rPr>
          <w:sz w:val="24"/>
        </w:rPr>
        <w:t xml:space="preserve">All scholarship applications </w:t>
      </w:r>
      <w:proofErr w:type="gramStart"/>
      <w:r w:rsidRPr="00331677">
        <w:rPr>
          <w:sz w:val="24"/>
        </w:rPr>
        <w:t xml:space="preserve">must be </w:t>
      </w:r>
      <w:r w:rsidR="002E301E" w:rsidRPr="00331677">
        <w:rPr>
          <w:sz w:val="24"/>
        </w:rPr>
        <w:t>submitted</w:t>
      </w:r>
      <w:proofErr w:type="gramEnd"/>
      <w:r w:rsidR="002E301E" w:rsidRPr="00331677">
        <w:rPr>
          <w:sz w:val="24"/>
        </w:rPr>
        <w:t xml:space="preserve"> online by March 1</w:t>
      </w:r>
      <w:r w:rsidRPr="00331677">
        <w:rPr>
          <w:sz w:val="24"/>
        </w:rPr>
        <w:t>. </w:t>
      </w:r>
      <w:r w:rsidR="009B0529" w:rsidRPr="00331677">
        <w:rPr>
          <w:sz w:val="24"/>
        </w:rPr>
        <w:t xml:space="preserve">For a complete list of qualification and eligibility requirements, as well as a link to the online application system, please visit ACWA’s scholarships page online at </w:t>
      </w:r>
      <w:hyperlink r:id="rId7" w:history="1">
        <w:r w:rsidR="00F76D53" w:rsidRPr="00331677">
          <w:rPr>
            <w:rStyle w:val="Hyperlink"/>
            <w:sz w:val="24"/>
          </w:rPr>
          <w:t>www.acwa.com/about/scholarships</w:t>
        </w:r>
      </w:hyperlink>
      <w:r w:rsidR="009B0529" w:rsidRPr="00331677">
        <w:rPr>
          <w:sz w:val="24"/>
        </w:rPr>
        <w:t xml:space="preserve">. </w:t>
      </w:r>
    </w:p>
    <w:p w:rsidR="009F0846" w:rsidRDefault="002E301E" w:rsidP="002F22AB">
      <w:r w:rsidRPr="00331677">
        <w:rPr>
          <w:sz w:val="24"/>
        </w:rPr>
        <w:t>For more information, please c</w:t>
      </w:r>
      <w:r w:rsidR="00FC7E4B" w:rsidRPr="00331677">
        <w:rPr>
          <w:sz w:val="24"/>
        </w:rPr>
        <w:t xml:space="preserve">ontact ACWA </w:t>
      </w:r>
      <w:r w:rsidRPr="00331677">
        <w:rPr>
          <w:sz w:val="24"/>
        </w:rPr>
        <w:t xml:space="preserve">at (916) 441-4545 or </w:t>
      </w:r>
      <w:hyperlink r:id="rId8" w:history="1">
        <w:r w:rsidR="000E1A22" w:rsidRPr="00331677">
          <w:rPr>
            <w:rStyle w:val="Hyperlink"/>
            <w:sz w:val="24"/>
          </w:rPr>
          <w:t>scholarships@acwa.com</w:t>
        </w:r>
      </w:hyperlink>
      <w:r w:rsidR="00FC7E4B" w:rsidRPr="00331677">
        <w:rPr>
          <w:sz w:val="24"/>
        </w:rPr>
        <w:t>.</w:t>
      </w:r>
    </w:p>
    <w:sectPr w:rsidR="009F08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C2" w:rsidRDefault="00047EC2" w:rsidP="00331677">
      <w:pPr>
        <w:spacing w:after="0" w:line="240" w:lineRule="auto"/>
      </w:pPr>
      <w:r>
        <w:separator/>
      </w:r>
    </w:p>
  </w:endnote>
  <w:endnote w:type="continuationSeparator" w:id="0">
    <w:p w:rsidR="00047EC2" w:rsidRDefault="00047EC2" w:rsidP="0033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C2" w:rsidRDefault="00047EC2" w:rsidP="006F0A71">
    <w:pPr>
      <w:pStyle w:val="Footer"/>
      <w:jc w:val="center"/>
    </w:pPr>
    <w:r>
      <w:t>Association of California Water Agencies</w:t>
    </w:r>
  </w:p>
  <w:p w:rsidR="00047EC2" w:rsidRDefault="00452943" w:rsidP="006F0A71">
    <w:pPr>
      <w:pStyle w:val="Footer"/>
      <w:jc w:val="center"/>
    </w:pPr>
    <w:hyperlink r:id="rId1" w:history="1">
      <w:r w:rsidR="00047EC2" w:rsidRPr="00072EF4">
        <w:rPr>
          <w:rStyle w:val="Hyperlink"/>
        </w:rPr>
        <w:t>www.acwa.com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C2" w:rsidRDefault="00047EC2" w:rsidP="00331677">
      <w:pPr>
        <w:spacing w:after="0" w:line="240" w:lineRule="auto"/>
      </w:pPr>
      <w:r>
        <w:separator/>
      </w:r>
    </w:p>
  </w:footnote>
  <w:footnote w:type="continuationSeparator" w:id="0">
    <w:p w:rsidR="00047EC2" w:rsidRDefault="00047EC2" w:rsidP="0033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C2" w:rsidRDefault="00047EC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BB807FE" wp14:editId="1E1780E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4305" cy="1143000"/>
          <wp:effectExtent l="0" t="0" r="0" b="0"/>
          <wp:wrapTight wrapText="bothSides">
            <wp:wrapPolygon edited="0">
              <wp:start x="0" y="0"/>
              <wp:lineTo x="0" y="21240"/>
              <wp:lineTo x="21542" y="21240"/>
              <wp:lineTo x="21542" y="0"/>
              <wp:lineTo x="0" y="0"/>
            </wp:wrapPolygon>
          </wp:wrapTight>
          <wp:docPr id="3" name="Picture 3" descr="O:\Communications\Awards &amp; Scholarships\SCHOLARSHIP TOOLKIT 2017-18\Scholarship tookl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\Awards &amp; Scholarships\SCHOLARSHIP TOOLKIT 2017-18\Scholarship tooklit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A36"/>
    <w:multiLevelType w:val="multilevel"/>
    <w:tmpl w:val="E9F6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30CF"/>
    <w:multiLevelType w:val="hybridMultilevel"/>
    <w:tmpl w:val="B6B2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6388"/>
    <w:multiLevelType w:val="multilevel"/>
    <w:tmpl w:val="48B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49"/>
    <w:rsid w:val="00047EC2"/>
    <w:rsid w:val="000D2685"/>
    <w:rsid w:val="000E1A22"/>
    <w:rsid w:val="002A4B08"/>
    <w:rsid w:val="002E301E"/>
    <w:rsid w:val="002F22AB"/>
    <w:rsid w:val="00331677"/>
    <w:rsid w:val="00344007"/>
    <w:rsid w:val="003B72CF"/>
    <w:rsid w:val="003D2E4A"/>
    <w:rsid w:val="00452943"/>
    <w:rsid w:val="004933C2"/>
    <w:rsid w:val="00496A3B"/>
    <w:rsid w:val="0057678B"/>
    <w:rsid w:val="00594F88"/>
    <w:rsid w:val="006175B2"/>
    <w:rsid w:val="00632EF6"/>
    <w:rsid w:val="006523AA"/>
    <w:rsid w:val="00664E9D"/>
    <w:rsid w:val="006D65A3"/>
    <w:rsid w:val="006F0A71"/>
    <w:rsid w:val="007041EB"/>
    <w:rsid w:val="00707BEB"/>
    <w:rsid w:val="00726752"/>
    <w:rsid w:val="007A302E"/>
    <w:rsid w:val="007E154F"/>
    <w:rsid w:val="009965C6"/>
    <w:rsid w:val="009B0529"/>
    <w:rsid w:val="009C59F9"/>
    <w:rsid w:val="009F0846"/>
    <w:rsid w:val="00AA1886"/>
    <w:rsid w:val="00AD1849"/>
    <w:rsid w:val="00B76F35"/>
    <w:rsid w:val="00B95DC7"/>
    <w:rsid w:val="00BE0101"/>
    <w:rsid w:val="00C44A1A"/>
    <w:rsid w:val="00C94ABB"/>
    <w:rsid w:val="00D0031F"/>
    <w:rsid w:val="00D273B7"/>
    <w:rsid w:val="00D538C1"/>
    <w:rsid w:val="00DD747E"/>
    <w:rsid w:val="00EE5ABF"/>
    <w:rsid w:val="00F578AD"/>
    <w:rsid w:val="00F76D53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D7EECB"/>
  <w15:docId w15:val="{8087BBBE-E6BE-412F-B2F1-9F117E5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8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1849"/>
    <w:rPr>
      <w:color w:val="0000FF"/>
      <w:u w:val="single"/>
    </w:rPr>
  </w:style>
  <w:style w:type="character" w:customStyle="1" w:styleId="tab">
    <w:name w:val="tab"/>
    <w:basedOn w:val="DefaultParagraphFont"/>
    <w:rsid w:val="00AD1849"/>
  </w:style>
  <w:style w:type="paragraph" w:styleId="NormalWeb">
    <w:name w:val="Normal (Web)"/>
    <w:basedOn w:val="Normal"/>
    <w:uiPriority w:val="99"/>
    <w:semiHidden/>
    <w:unhideWhenUsed/>
    <w:rsid w:val="00A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849"/>
  </w:style>
  <w:style w:type="character" w:styleId="Strong">
    <w:name w:val="Strong"/>
    <w:basedOn w:val="DefaultParagraphFont"/>
    <w:uiPriority w:val="22"/>
    <w:qFormat/>
    <w:rsid w:val="00AD1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01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7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77"/>
  </w:style>
  <w:style w:type="paragraph" w:styleId="Footer">
    <w:name w:val="footer"/>
    <w:basedOn w:val="Normal"/>
    <w:link w:val="FooterChar"/>
    <w:uiPriority w:val="99"/>
    <w:unhideWhenUsed/>
    <w:rsid w:val="0033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acw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wa.com/about/schola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w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Meade</dc:creator>
  <cp:lastModifiedBy>Caroline Minasian</cp:lastModifiedBy>
  <cp:revision>4</cp:revision>
  <cp:lastPrinted>2018-12-14T20:02:00Z</cp:lastPrinted>
  <dcterms:created xsi:type="dcterms:W3CDTF">2020-12-14T21:51:00Z</dcterms:created>
  <dcterms:modified xsi:type="dcterms:W3CDTF">2020-12-17T18:39:00Z</dcterms:modified>
</cp:coreProperties>
</file>