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F3706" w14:textId="033C5B01" w:rsidR="00716008" w:rsidRDefault="00716008" w:rsidP="00716008">
      <w:pPr>
        <w:spacing w:after="0" w:line="240" w:lineRule="auto"/>
        <w:rPr>
          <w:rFonts w:ascii="Avenir" w:hAnsi="Avenir"/>
          <w:b/>
          <w:bCs/>
        </w:rPr>
      </w:pPr>
      <w:proofErr w:type="spellStart"/>
      <w:r w:rsidRPr="00E745DE">
        <w:rPr>
          <w:rFonts w:ascii="Avenir" w:hAnsi="Avenir"/>
          <w:b/>
          <w:bCs/>
        </w:rPr>
        <w:t>Que</w:t>
      </w:r>
      <w:r>
        <w:rPr>
          <w:rFonts w:ascii="Avenir" w:hAnsi="Avenir"/>
          <w:b/>
          <w:bCs/>
        </w:rPr>
        <w:t>nchCA</w:t>
      </w:r>
      <w:proofErr w:type="spellEnd"/>
      <w:r>
        <w:rPr>
          <w:rFonts w:ascii="Avenir" w:hAnsi="Avenir"/>
          <w:b/>
          <w:bCs/>
        </w:rPr>
        <w:t xml:space="preserve"> Member Toolkit </w:t>
      </w:r>
      <w:r w:rsidR="005A3D83">
        <w:rPr>
          <w:rFonts w:ascii="Avenir" w:hAnsi="Avenir"/>
          <w:b/>
          <w:bCs/>
        </w:rPr>
        <w:t>Article/Blog Post</w:t>
      </w:r>
      <w:r>
        <w:rPr>
          <w:rFonts w:ascii="Avenir" w:hAnsi="Avenir"/>
          <w:b/>
          <w:bCs/>
        </w:rPr>
        <w:t xml:space="preserve"> (Agriculture)</w:t>
      </w:r>
    </w:p>
    <w:p w14:paraId="70AE9F84" w14:textId="77777777" w:rsidR="00716008" w:rsidRPr="00E745DE" w:rsidRDefault="00716008" w:rsidP="00716008">
      <w:pPr>
        <w:spacing w:after="0" w:line="240" w:lineRule="auto"/>
        <w:rPr>
          <w:rFonts w:ascii="Avenir" w:hAnsi="Avenir"/>
          <w:b/>
          <w:bCs/>
        </w:rPr>
      </w:pPr>
    </w:p>
    <w:p w14:paraId="762A8FF3" w14:textId="77777777" w:rsidR="00716008" w:rsidRPr="00E73343" w:rsidRDefault="00716008" w:rsidP="00716008">
      <w:pPr>
        <w:spacing w:before="100" w:beforeAutospacing="1" w:after="100" w:afterAutospacing="1" w:line="240" w:lineRule="auto"/>
        <w:rPr>
          <w:rFonts w:ascii="Avenir" w:eastAsia="Times New Roman" w:hAnsi="Avenir" w:cs="Times New Roman"/>
          <w:b/>
          <w:bCs/>
        </w:rPr>
      </w:pPr>
      <w:r>
        <w:rPr>
          <w:rFonts w:ascii="Avenir" w:eastAsia="Times New Roman" w:hAnsi="Avenir" w:cs="Times New Roman"/>
          <w:b/>
          <w:bCs/>
        </w:rPr>
        <w:t xml:space="preserve">Water Infrastructure is Key to California Agriculture </w:t>
      </w:r>
    </w:p>
    <w:p w14:paraId="59E14700" w14:textId="77777777" w:rsidR="00716008" w:rsidRDefault="00716008" w:rsidP="00716008">
      <w:pPr>
        <w:spacing w:before="240"/>
        <w:rPr>
          <w:rFonts w:ascii="Avenir" w:eastAsia="Times New Roman" w:hAnsi="Avenir" w:cs="Times New Roman"/>
        </w:rPr>
      </w:pPr>
      <w:r>
        <w:rPr>
          <w:rFonts w:ascii="Avenir" w:eastAsia="Times New Roman" w:hAnsi="Avenir" w:cs="Times New Roman"/>
        </w:rPr>
        <w:t xml:space="preserve">California’s agriculture industry plays a crucial role in the nation’s economy and food security — a role that wouldn’t be possible without water and the infrastructure needed to store and deliver it to our farming communities. </w:t>
      </w:r>
    </w:p>
    <w:p w14:paraId="326DB03B" w14:textId="77777777" w:rsidR="00716008" w:rsidRDefault="00716008" w:rsidP="00716008">
      <w:pPr>
        <w:spacing w:before="100" w:beforeAutospacing="1" w:after="100" w:afterAutospacing="1" w:line="240" w:lineRule="auto"/>
        <w:rPr>
          <w:rFonts w:ascii="Avenir" w:eastAsia="Times New Roman" w:hAnsi="Avenir" w:cs="Times New Roman"/>
        </w:rPr>
      </w:pPr>
      <w:r>
        <w:rPr>
          <w:rFonts w:ascii="Avenir" w:eastAsia="Times New Roman" w:hAnsi="Avenir" w:cs="Times New Roman"/>
        </w:rPr>
        <w:t xml:space="preserve">Here in </w:t>
      </w:r>
      <w:r w:rsidRPr="0045435F">
        <w:rPr>
          <w:rFonts w:ascii="Avenir" w:eastAsia="Times New Roman" w:hAnsi="Avenir" w:cs="Times New Roman"/>
          <w:b/>
          <w:bCs/>
          <w:highlight w:val="yellow"/>
        </w:rPr>
        <w:t>[name of community/district]</w:t>
      </w:r>
      <w:r>
        <w:rPr>
          <w:rFonts w:ascii="Avenir" w:eastAsia="Times New Roman" w:hAnsi="Avenir" w:cs="Times New Roman"/>
        </w:rPr>
        <w:t xml:space="preserve">, water infrastructure projects such as </w:t>
      </w:r>
      <w:r w:rsidRPr="0045435F">
        <w:rPr>
          <w:rFonts w:ascii="Avenir" w:eastAsia="Times New Roman" w:hAnsi="Avenir" w:cs="Times New Roman"/>
          <w:b/>
          <w:bCs/>
          <w:highlight w:val="yellow"/>
        </w:rPr>
        <w:t>[name of project]</w:t>
      </w:r>
      <w:r>
        <w:rPr>
          <w:rFonts w:ascii="Avenir" w:eastAsia="Times New Roman" w:hAnsi="Avenir" w:cs="Times New Roman"/>
        </w:rPr>
        <w:t xml:space="preserve"> ensure our farms have the water they need to thrive and contribute to feeding families across the state and world.</w:t>
      </w:r>
    </w:p>
    <w:p w14:paraId="350E8A1F" w14:textId="77777777" w:rsidR="00716008" w:rsidRDefault="00716008" w:rsidP="00716008">
      <w:pPr>
        <w:spacing w:before="100" w:beforeAutospacing="1" w:after="100" w:afterAutospacing="1" w:line="240" w:lineRule="auto"/>
        <w:rPr>
          <w:rFonts w:ascii="Avenir" w:eastAsia="Times New Roman" w:hAnsi="Avenir" w:cs="Times New Roman"/>
        </w:rPr>
      </w:pPr>
      <w:r>
        <w:rPr>
          <w:rFonts w:ascii="Avenir" w:eastAsia="Times New Roman" w:hAnsi="Avenir" w:cs="Times New Roman"/>
        </w:rPr>
        <w:t xml:space="preserve">The </w:t>
      </w:r>
      <w:r w:rsidRPr="0045435F">
        <w:rPr>
          <w:rFonts w:ascii="Avenir" w:eastAsia="Times New Roman" w:hAnsi="Avenir" w:cs="Times New Roman"/>
          <w:b/>
          <w:bCs/>
          <w:highlight w:val="yellow"/>
        </w:rPr>
        <w:t>[name of project]</w:t>
      </w:r>
      <w:r>
        <w:rPr>
          <w:rFonts w:ascii="Avenir" w:eastAsia="Times New Roman" w:hAnsi="Avenir" w:cs="Times New Roman"/>
        </w:rPr>
        <w:t xml:space="preserve"> is </w:t>
      </w:r>
      <w:r w:rsidRPr="0045435F">
        <w:rPr>
          <w:rFonts w:ascii="Avenir" w:eastAsia="Times New Roman" w:hAnsi="Avenir" w:cs="Times New Roman"/>
          <w:b/>
          <w:bCs/>
          <w:highlight w:val="yellow"/>
        </w:rPr>
        <w:t>[description of project]</w:t>
      </w:r>
      <w:r>
        <w:rPr>
          <w:rFonts w:ascii="Avenir" w:eastAsia="Times New Roman" w:hAnsi="Avenir" w:cs="Times New Roman"/>
        </w:rPr>
        <w:t xml:space="preserve">, which allows for </w:t>
      </w:r>
      <w:r w:rsidRPr="0045435F">
        <w:rPr>
          <w:rFonts w:ascii="Avenir" w:eastAsia="Times New Roman" w:hAnsi="Avenir" w:cs="Times New Roman"/>
          <w:b/>
          <w:bCs/>
          <w:highlight w:val="yellow"/>
        </w:rPr>
        <w:t>[impact of project]</w:t>
      </w:r>
      <w:r>
        <w:rPr>
          <w:rFonts w:ascii="Avenir" w:eastAsia="Times New Roman" w:hAnsi="Avenir" w:cs="Times New Roman"/>
        </w:rPr>
        <w:t xml:space="preserve">. </w:t>
      </w:r>
    </w:p>
    <w:p w14:paraId="09D59411" w14:textId="77777777" w:rsidR="00716008" w:rsidRDefault="00716008" w:rsidP="00716008">
      <w:pPr>
        <w:spacing w:before="100" w:beforeAutospacing="1" w:after="100" w:afterAutospacing="1" w:line="240" w:lineRule="auto"/>
        <w:rPr>
          <w:rFonts w:ascii="Avenir" w:eastAsia="Times New Roman" w:hAnsi="Avenir" w:cs="Times New Roman"/>
        </w:rPr>
      </w:pPr>
      <w:r>
        <w:rPr>
          <w:rFonts w:ascii="Avenir" w:eastAsia="Times New Roman" w:hAnsi="Avenir" w:cs="Times New Roman"/>
        </w:rPr>
        <w:t xml:space="preserve">Projects like this help maintain a reliable and sustainable water supply that fuels California. From innovative wastewater recycling plants to groundwater recharge basins, water infrastructure is vital to help produce the food we need to survive. Investing in these projects means investing in the present and future of California water. </w:t>
      </w:r>
    </w:p>
    <w:p w14:paraId="619E0A9E" w14:textId="77777777" w:rsidR="00716008" w:rsidRDefault="00716008" w:rsidP="00716008">
      <w:pPr>
        <w:rPr>
          <w:rFonts w:ascii="Avenir" w:eastAsia="Times New Roman" w:hAnsi="Avenir" w:cs="Times New Roman"/>
        </w:rPr>
      </w:pPr>
      <w:r>
        <w:rPr>
          <w:rFonts w:ascii="Avenir" w:eastAsia="Times New Roman" w:hAnsi="Avenir" w:cs="Times New Roman"/>
        </w:rPr>
        <w:t xml:space="preserve">To learn more about the importance of investing in California’s water infrastructure, visit </w:t>
      </w:r>
      <w:hyperlink r:id="rId7" w:history="1">
        <w:r w:rsidRPr="000D54FF">
          <w:rPr>
            <w:rStyle w:val="Hyperlink"/>
            <w:rFonts w:ascii="Avenir" w:eastAsia="Times New Roman" w:hAnsi="Avenir" w:cs="Times New Roman"/>
          </w:rPr>
          <w:t>www.quenchca.com</w:t>
        </w:r>
      </w:hyperlink>
      <w:r>
        <w:rPr>
          <w:rFonts w:ascii="Avenir" w:eastAsia="Times New Roman" w:hAnsi="Avenir" w:cs="Times New Roman"/>
        </w:rPr>
        <w:t xml:space="preserve">. </w:t>
      </w:r>
    </w:p>
    <w:p w14:paraId="6F495426" w14:textId="77777777" w:rsidR="00F92C25" w:rsidRDefault="00F92C25"/>
    <w:sectPr w:rsidR="00F92C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w:altName w:val="Calibri"/>
    <w:charset w:val="00"/>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008"/>
    <w:rsid w:val="005A3D83"/>
    <w:rsid w:val="00716008"/>
    <w:rsid w:val="00F92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BBB4E"/>
  <w15:chartTrackingRefBased/>
  <w15:docId w15:val="{42AC40D6-6EF5-49CD-BB2F-96FB14255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0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60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quenchc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26f42a-9a04-49b6-bd1a-d42f89a31326">
      <Terms xmlns="http://schemas.microsoft.com/office/infopath/2007/PartnerControls"/>
    </lcf76f155ced4ddcb4097134ff3c332f>
    <TaxCatchAll xmlns="f4f33e2b-d177-40fa-9d14-c6a16ab1a6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72A98A96F6BA4383E82372FCDEF26C" ma:contentTypeVersion="13" ma:contentTypeDescription="Create a new document." ma:contentTypeScope="" ma:versionID="aa8dfb3b6f9de148c9d29441f5baad0a">
  <xsd:schema xmlns:xsd="http://www.w3.org/2001/XMLSchema" xmlns:xs="http://www.w3.org/2001/XMLSchema" xmlns:p="http://schemas.microsoft.com/office/2006/metadata/properties" xmlns:ns2="a826f42a-9a04-49b6-bd1a-d42f89a31326" xmlns:ns3="f4f33e2b-d177-40fa-9d14-c6a16ab1a6a5" targetNamespace="http://schemas.microsoft.com/office/2006/metadata/properties" ma:root="true" ma:fieldsID="087e4fa008a1f447d060427f672b3a99" ns2:_="" ns3:_="">
    <xsd:import namespace="a826f42a-9a04-49b6-bd1a-d42f89a31326"/>
    <xsd:import namespace="f4f33e2b-d177-40fa-9d14-c6a16ab1a6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6f42a-9a04-49b6-bd1a-d42f89a31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38427c3-99e6-472b-83d3-e397a640e609"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f33e2b-d177-40fa-9d14-c6a16ab1a6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c60c67d-7442-4e15-b065-3ecc4d9609db}" ma:internalName="TaxCatchAll" ma:showField="CatchAllData" ma:web="f4f33e2b-d177-40fa-9d14-c6a16ab1a6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7D51D9-23AC-42A4-876F-E4D956ED403E}">
  <ds:schemaRefs>
    <ds:schemaRef ds:uri="http://schemas.microsoft.com/office/2006/metadata/properties"/>
    <ds:schemaRef ds:uri="http://schemas.microsoft.com/office/infopath/2007/PartnerControls"/>
    <ds:schemaRef ds:uri="a826f42a-9a04-49b6-bd1a-d42f89a31326"/>
    <ds:schemaRef ds:uri="f4f33e2b-d177-40fa-9d14-c6a16ab1a6a5"/>
  </ds:schemaRefs>
</ds:datastoreItem>
</file>

<file path=customXml/itemProps2.xml><?xml version="1.0" encoding="utf-8"?>
<ds:datastoreItem xmlns:ds="http://schemas.openxmlformats.org/officeDocument/2006/customXml" ds:itemID="{D5963703-F70F-4A1D-976E-FDBAC42DDBEC}">
  <ds:schemaRefs>
    <ds:schemaRef ds:uri="http://schemas.microsoft.com/sharepoint/v3/contenttype/forms"/>
  </ds:schemaRefs>
</ds:datastoreItem>
</file>

<file path=customXml/itemProps3.xml><?xml version="1.0" encoding="utf-8"?>
<ds:datastoreItem xmlns:ds="http://schemas.openxmlformats.org/officeDocument/2006/customXml" ds:itemID="{68F60F9F-B4DB-4172-AB70-DC0E7F464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6f42a-9a04-49b6-bd1a-d42f89a31326"/>
    <ds:schemaRef ds:uri="f4f33e2b-d177-40fa-9d14-c6a16ab1a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Goodman</dc:creator>
  <cp:keywords/>
  <dc:description/>
  <cp:lastModifiedBy>Ellen Martin</cp:lastModifiedBy>
  <cp:revision>2</cp:revision>
  <dcterms:created xsi:type="dcterms:W3CDTF">2022-10-07T17:49:00Z</dcterms:created>
  <dcterms:modified xsi:type="dcterms:W3CDTF">2023-04-06T15:38:00Z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0x0101007372A98A96F6BA4383E82372FCDEF26C</vt:lpwstr>
  </property>
  <property fmtid="{D5CDD505-2E9C-101B-9397-08002B2CF9AE}" pid="3" name="MediaServiceImageTags">
    <vt:lpwstr/>
  </property>
</Properties>
</file>